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A4" w:rsidRPr="009154A4" w:rsidRDefault="009154A4" w:rsidP="009154A4">
      <w:pPr>
        <w:spacing w:before="100" w:beforeAutospacing="1" w:after="100" w:afterAutospacing="1" w:line="240" w:lineRule="auto"/>
        <w:rPr>
          <w:rFonts w:ascii="Arial" w:eastAsia="Times New Roman" w:hAnsi="Arial" w:cs="Arial"/>
          <w:b/>
          <w:bCs/>
          <w:color w:val="000080"/>
          <w:sz w:val="27"/>
          <w:szCs w:val="27"/>
        </w:rPr>
      </w:pPr>
      <w:r w:rsidRPr="009154A4">
        <w:rPr>
          <w:rFonts w:ascii="Arial" w:eastAsia="Times New Roman" w:hAnsi="Arial" w:cs="Arial"/>
          <w:b/>
          <w:bCs/>
          <w:color w:val="000080"/>
          <w:sz w:val="27"/>
          <w:szCs w:val="27"/>
        </w:rPr>
        <w:t>8510 - WELLNESS</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As required by law, the Board of Education establishes the following wellness policy for the District.</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Board recognizes that good nutrition and regular physical activity affect the health and well-being of the District's students. Furthermore, research concludes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through the schools' meal programs, by supporting the development of good eating habits, and by promoting increased physical activity both in and out of school.</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Board, however, believes this effort to support the students' development of healthy behaviors and habits with regard to eating and exercise cannot be accomplished by the schools alone. It will be necessary for not only the staff, but also parents and the public at large to be involved in a community-wide effort to promote, support, and model such healthy behaviors and habits.</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Board sets the following goals in an effort to enable students to establish good health and nutrition habits: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666"/>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A.</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With regard to nutrition education, the District shall:</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1.</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Nutrition education shall be included in the sequential, comprehensive Health curriculum in accordance with the curriculum standards and benchmarks established by the State.</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2.</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Nutrition education standards and benchmarks shall be age-appropriate and culturally relevant.</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3.</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Nutrition education standards and benchmarks promote the benefits of a balanced diet that includes fruits, vegetables, whole grain products, and low-fat and fat-free dairy products.</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21"/>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B.</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With regard to physical activity, the District shall:</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1975"/>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1.</w:t>
            </w:r>
          </w:p>
        </w:tc>
        <w:tc>
          <w:tcPr>
            <w:tcW w:w="0" w:type="auto"/>
            <w:vAlign w:val="center"/>
            <w:hideMark/>
          </w:tcPr>
          <w:p w:rsidR="009154A4" w:rsidRPr="009154A4" w:rsidRDefault="009154A4" w:rsidP="009154A4">
            <w:pPr>
              <w:spacing w:after="0" w:line="240" w:lineRule="auto"/>
              <w:rPr>
                <w:rFonts w:ascii="Arial" w:eastAsia="Times New Roman" w:hAnsi="Arial" w:cs="Arial"/>
                <w:b/>
                <w:bCs/>
                <w:sz w:val="20"/>
                <w:szCs w:val="20"/>
              </w:rPr>
            </w:pPr>
            <w:r w:rsidRPr="009154A4">
              <w:rPr>
                <w:rFonts w:ascii="Arial" w:eastAsia="Times New Roman" w:hAnsi="Arial" w:cs="Arial"/>
                <w:b/>
                <w:bCs/>
                <w:sz w:val="20"/>
                <w:szCs w:val="20"/>
              </w:rPr>
              <w:t>Physical Education</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449"/>
        <w:gridCol w:w="7527"/>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a.</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physical education curriculum shall provide sequential instruction related to the knowledge, attitudes, and skills necessary to participate in lifelong, health-enhancing physical activity.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b.</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sequential, comprehensive physical education curriculum shall stress the importance of remaining physically active for life.</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c.</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Planned instruction in physical education shall teach cooperation, fair play, and responsible participation.</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d.</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Planned instruction in physical education shall meet the needs of all students, including those who are not athletically gifted.</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2.</w:t>
            </w:r>
          </w:p>
        </w:tc>
        <w:tc>
          <w:tcPr>
            <w:tcW w:w="0" w:type="auto"/>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b/>
                <w:bCs/>
                <w:sz w:val="20"/>
                <w:szCs w:val="20"/>
              </w:rPr>
              <w:t>Physical Activity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Physical activity and movement shall be integrated, when possible, across the curricula and throughout the school day.</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5499"/>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C.</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With regard to other school-based activities the District shall:</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1.</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school shall provide attractive, clean environments in which the students eat.</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lastRenderedPageBreak/>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2.</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Students, parents, and other community members shall have access to, and be encouraged to use, the school's outdoor physical activity facilities outside the normal school day.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3.</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schools may demonstrate support for the health of all students by hosting health clinics and screenings and encouraging parents to enroll their eligible children in Medicaid or in other children's health insurance programs for which they may qualify.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4.</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Schools in our system utilize electronic identification and payment systems, therefore, eliminating any stigma or identification of students eligible to receive free and/or reduced meals.</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D.</w:t>
            </w:r>
          </w:p>
        </w:tc>
        <w:tc>
          <w:tcPr>
            <w:tcW w:w="0" w:type="auto"/>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With regard to nutrition promotion, any foods and beverages marketed or promoted to students on the school campus, during the school day, will meet or exceed the USDA Smart Snacks in School nutrition standards.</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Additionally, the District shall:</w:t>
            </w:r>
          </w:p>
        </w:tc>
      </w:tr>
    </w:tbl>
    <w:p w:rsidR="009154A4" w:rsidRPr="009154A4" w:rsidRDefault="009154A4" w:rsidP="009154A4">
      <w:pPr>
        <w:spacing w:after="0" w:line="240" w:lineRule="auto"/>
        <w:rPr>
          <w:rFonts w:ascii="Arial" w:eastAsia="Times New Roman" w:hAnsi="Arial" w:cs="Arial"/>
          <w:vanish/>
          <w:color w:val="000000"/>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1.</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encourage students to increase their consumption of healthful foods during the school day;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2.</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create an environment that reinforces the development of healthy eating habits, including a variety of fresh produce to include those prepared without added fats, sugars, refined sugars, and sodium that comply with the USDA Dietary Guidelines for Americans and the USDA Smart Snacks in School nutrition standards;</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3.</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proofErr w:type="gramStart"/>
            <w:r w:rsidRPr="009154A4">
              <w:rPr>
                <w:rFonts w:ascii="Arial" w:eastAsia="Times New Roman" w:hAnsi="Arial" w:cs="Arial"/>
                <w:sz w:val="20"/>
                <w:szCs w:val="20"/>
              </w:rPr>
              <w:t>provide</w:t>
            </w:r>
            <w:proofErr w:type="gramEnd"/>
            <w:r w:rsidRPr="009154A4">
              <w:rPr>
                <w:rFonts w:ascii="Arial" w:eastAsia="Times New Roman" w:hAnsi="Arial" w:cs="Arial"/>
                <w:sz w:val="20"/>
                <w:szCs w:val="20"/>
              </w:rPr>
              <w:t xml:space="preserve"> opportunities for students to develop the knowledge and skills for consuming healthful foods.</w:t>
            </w:r>
          </w:p>
        </w:tc>
      </w:tr>
    </w:tbl>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Furthermore, with the objectives of enhancing student health and well-being, and reducing childhood obesity, the following guidelines are established:</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A.</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In accordance with Policy </w:t>
            </w:r>
            <w:hyperlink r:id="rId4" w:history="1">
              <w:r w:rsidRPr="009154A4">
                <w:rPr>
                  <w:rFonts w:ascii="Arial" w:eastAsia="Times New Roman" w:hAnsi="Arial" w:cs="Arial"/>
                  <w:b/>
                  <w:bCs/>
                  <w:color w:val="0000FF"/>
                  <w:sz w:val="20"/>
                  <w:szCs w:val="20"/>
                  <w:u w:val="single"/>
                </w:rPr>
                <w:t>8500</w:t>
              </w:r>
            </w:hyperlink>
            <w:r w:rsidRPr="009154A4">
              <w:rPr>
                <w:rFonts w:ascii="Arial" w:eastAsia="Times New Roman" w:hAnsi="Arial" w:cs="Arial"/>
                <w:sz w:val="20"/>
                <w:szCs w:val="20"/>
              </w:rPr>
              <w:t>, entitled Food Service, the food service program shall comply with Federal and State regulations pertaining to the selection, preparation, consumption, and disposal of food and beverages, including but not limited to the USDA Dietary Guidelines for Americans and the USDA Smart Snacks in School nutrition standards, as well as to the fiscal management of the program.</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B.</w:t>
            </w:r>
          </w:p>
        </w:tc>
        <w:tc>
          <w:tcPr>
            <w:tcW w:w="0" w:type="auto"/>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As set forth in Policy </w:t>
            </w:r>
            <w:hyperlink r:id="rId5" w:history="1">
              <w:r w:rsidRPr="009154A4">
                <w:rPr>
                  <w:rFonts w:ascii="Arial" w:eastAsia="Times New Roman" w:hAnsi="Arial" w:cs="Arial"/>
                  <w:b/>
                  <w:bCs/>
                  <w:color w:val="0000FF"/>
                  <w:sz w:val="20"/>
                  <w:szCs w:val="20"/>
                  <w:u w:val="single"/>
                </w:rPr>
                <w:t>8531</w:t>
              </w:r>
            </w:hyperlink>
            <w:r w:rsidRPr="009154A4">
              <w:rPr>
                <w:rFonts w:ascii="Arial" w:eastAsia="Times New Roman" w:hAnsi="Arial" w:cs="Arial"/>
                <w:sz w:val="20"/>
                <w:szCs w:val="20"/>
              </w:rPr>
              <w:t>, entitled Free and Reduced Price Meals, the guidelines for reimbursable school meals are not less restrictive than the guidelines issued by the U.S. Department of Agriculture (USDA).</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sale of foods of minimal nutritional value in the food service area during the lunch period is prohibited.</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C.</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sale of foods and beverages to students that do not meet the USDA Dietary Guidelines for Americans and the USDA Smart Snacks in School nutrition standards to be consumed on the school campus during the school day is prohibited.</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D.</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 xml:space="preserve">All food items and beverages available for sale to students for consumption on the school campus (any area of property under the jurisdiction of the school that is accessible to students during the school day) between midnight and thirty (30) minutes after the close of the regular school day shall comply with the current USDA Dietary Guidelines for Americans and the USDA Smart Snacks in School nutrition standards, including, but not limited to, competitive foods that are available to students a la carte or as entrees in the dining area (except entree items that were offered on the National School Lunch Program (NSLP) or School Breakfast Program (SBP) menu on the day of and the day after they are offered on the NSLP or SBP menu), as well as food items and beverages from vending machines, from </w:t>
            </w:r>
            <w:r w:rsidRPr="009154A4">
              <w:rPr>
                <w:rFonts w:ascii="Arial" w:eastAsia="Times New Roman" w:hAnsi="Arial" w:cs="Arial"/>
                <w:sz w:val="20"/>
                <w:szCs w:val="20"/>
              </w:rPr>
              <w:lastRenderedPageBreak/>
              <w:t>school stores, or as fund-raisers, including those operated by student clubs and organizations, parent groups, or boosters clubs.</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lastRenderedPageBreak/>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E.</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All foods offered on the school campus during the school day shall comply with the current USDA Dietary Guidelines for Americans, including competitive foods that are available to students a la carte in the dining area, as classroom snacks, or from vending machines.</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F.</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All food and beverages that are provided, other than through sale, on the school campus during the school day (which may include classroom snacks, for classroom parties, and at holiday celebrations) shall comply with the current USDA Dietary Guidelines for Americans.</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G.</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The food service program will provide all students affordable access to the varied and nutritious foods they need to be healthy and to learn well.</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H.</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Foods available to students from vending machines shall be provided with consideration for promoting student health and well-being. A variety of healthy choices such as water, milk, and juice should be provided.</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I.</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All food service personnel shall receive pre-service training in food service operations.</w:t>
            </w:r>
          </w:p>
        </w:tc>
      </w:tr>
    </w:tbl>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Board designates the Superintendent as the individual charged with operational responsibility for verifying that the District meets the goals established in this policy.</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Superintendent shall appoint a District wellness committee includes parents, students, representatives of the school food authority, educational staff (including health and physical education teachers), mental health and social services staff, school health professionals, members of the public and school administrators to oversee development, implementation, evaluation and periodic update of the wellness policy. The Wellness Committee shall be an ad hoc committee with members recruited and chosen annually.</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Wellness Committee shall be responsible for:</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6112"/>
      </w:tblGrid>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A.</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assessment of the current school environment;</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B.</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review of the District’s wellness policy;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C.</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presentation of the wellness policy to the school board for approval;</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D.</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r w:rsidRPr="009154A4">
              <w:rPr>
                <w:rFonts w:ascii="Arial" w:eastAsia="Times New Roman" w:hAnsi="Arial" w:cs="Arial"/>
                <w:sz w:val="20"/>
                <w:szCs w:val="20"/>
              </w:rPr>
              <w:t>measurement of the implementation of the policy;</w:t>
            </w:r>
          </w:p>
        </w:tc>
      </w:tr>
      <w:tr w:rsidR="009154A4" w:rsidRPr="009154A4" w:rsidTr="009154A4">
        <w:trPr>
          <w:tblCellSpacing w:w="37" w:type="dxa"/>
        </w:trPr>
        <w:tc>
          <w:tcPr>
            <w:tcW w:w="375" w:type="dxa"/>
            <w:vAlign w:val="center"/>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Times New Roman" w:eastAsia="Times New Roman" w:hAnsi="Times New Roman" w:cs="Times New Roman"/>
                <w:sz w:val="24"/>
                <w:szCs w:val="24"/>
              </w:rPr>
              <w:t> </w:t>
            </w:r>
          </w:p>
        </w:tc>
        <w:tc>
          <w:tcPr>
            <w:tcW w:w="375" w:type="dxa"/>
            <w:hideMark/>
          </w:tcPr>
          <w:p w:rsidR="009154A4" w:rsidRPr="009154A4" w:rsidRDefault="009154A4" w:rsidP="009154A4">
            <w:pPr>
              <w:spacing w:after="0" w:line="240" w:lineRule="auto"/>
              <w:rPr>
                <w:rFonts w:ascii="Times New Roman" w:eastAsia="Times New Roman" w:hAnsi="Times New Roman" w:cs="Times New Roman"/>
                <w:sz w:val="24"/>
                <w:szCs w:val="24"/>
              </w:rPr>
            </w:pPr>
            <w:r w:rsidRPr="009154A4">
              <w:rPr>
                <w:rFonts w:ascii="Arial" w:eastAsia="Times New Roman" w:hAnsi="Arial" w:cs="Arial"/>
                <w:sz w:val="20"/>
                <w:szCs w:val="20"/>
              </w:rPr>
              <w:t>E.</w:t>
            </w:r>
          </w:p>
        </w:tc>
        <w:tc>
          <w:tcPr>
            <w:tcW w:w="0" w:type="auto"/>
            <w:vAlign w:val="center"/>
            <w:hideMark/>
          </w:tcPr>
          <w:p w:rsidR="009154A4" w:rsidRPr="009154A4" w:rsidRDefault="009154A4" w:rsidP="009154A4">
            <w:pPr>
              <w:spacing w:after="0" w:line="240" w:lineRule="auto"/>
              <w:rPr>
                <w:rFonts w:ascii="Arial" w:eastAsia="Times New Roman" w:hAnsi="Arial" w:cs="Arial"/>
                <w:sz w:val="20"/>
                <w:szCs w:val="20"/>
              </w:rPr>
            </w:pPr>
            <w:proofErr w:type="gramStart"/>
            <w:r w:rsidRPr="009154A4">
              <w:rPr>
                <w:rFonts w:ascii="Arial" w:eastAsia="Times New Roman" w:hAnsi="Arial" w:cs="Arial"/>
                <w:sz w:val="20"/>
                <w:szCs w:val="20"/>
              </w:rPr>
              <w:t>recommendation</w:t>
            </w:r>
            <w:proofErr w:type="gramEnd"/>
            <w:r w:rsidRPr="009154A4">
              <w:rPr>
                <w:rFonts w:ascii="Arial" w:eastAsia="Times New Roman" w:hAnsi="Arial" w:cs="Arial"/>
                <w:sz w:val="20"/>
                <w:szCs w:val="20"/>
              </w:rPr>
              <w:t xml:space="preserve"> for the revision of the policy, as necessary.</w:t>
            </w:r>
          </w:p>
        </w:tc>
      </w:tr>
    </w:tbl>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 xml:space="preserve">Before the end of each school year the Wellness Committee shall recommend to the Superintendent any revisions to the policy it deems necessary and/or appropriate. In its review, the Wellness Committee shall </w:t>
      </w:r>
      <w:proofErr w:type="gramStart"/>
      <w:r w:rsidRPr="009154A4">
        <w:rPr>
          <w:rFonts w:ascii="Arial" w:eastAsia="Times New Roman" w:hAnsi="Arial" w:cs="Arial"/>
          <w:color w:val="000000"/>
          <w:sz w:val="20"/>
          <w:szCs w:val="20"/>
        </w:rPr>
        <w:t>consider</w:t>
      </w:r>
      <w:proofErr w:type="gramEnd"/>
      <w:r w:rsidRPr="009154A4">
        <w:rPr>
          <w:rFonts w:ascii="Arial" w:eastAsia="Times New Roman" w:hAnsi="Arial" w:cs="Arial"/>
          <w:color w:val="000000"/>
          <w:sz w:val="20"/>
          <w:szCs w:val="20"/>
        </w:rPr>
        <w:t xml:space="preserve"> evidence-based strategies in determining its recommendations.</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Superintendent shall report annually to the Board on the progress of the Wellness Committee and on its evaluation of policy implementation and areas for improvement, including status of compliance by individual schools and progress made in attaining goals of policy.</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The Superintendent is also responsible for informing the public, including parents, students and community members, on the content and implementation of this policy. The Superintendent shall inform the public at a public board meeting and post the policy on the District’s website, including the Wellness Committee's assessment of the implementation of the policy.</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lastRenderedPageBreak/>
        <w:t>The District shall assess the Wellness Policy at least once every three (3) years on the extent to which schools in the District are in compliance with the District policy, the extent to which the District policy compares to model wellness policies, and the progress made in attaining the goals of the District Wellness Policy. The assessment shall be made available to the public on the School District's web site.</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42 U.S.C. 1751, Sec. 204</w:t>
      </w:r>
      <w:r w:rsidRPr="009154A4">
        <w:rPr>
          <w:rFonts w:ascii="Arial" w:eastAsia="Times New Roman" w:hAnsi="Arial" w:cs="Arial"/>
          <w:color w:val="000000"/>
          <w:sz w:val="20"/>
          <w:szCs w:val="20"/>
        </w:rPr>
        <w:br/>
        <w:t>42 U.S.C. 1771</w:t>
      </w:r>
      <w:r w:rsidRPr="009154A4">
        <w:rPr>
          <w:rFonts w:ascii="Arial" w:eastAsia="Times New Roman" w:hAnsi="Arial" w:cs="Arial"/>
          <w:color w:val="000000"/>
          <w:sz w:val="20"/>
          <w:szCs w:val="20"/>
        </w:rPr>
        <w:br/>
        <w:t>7 C.F.R. Parts 210 and 220</w:t>
      </w:r>
    </w:p>
    <w:p w:rsidR="009154A4" w:rsidRPr="009154A4" w:rsidRDefault="009154A4" w:rsidP="009154A4">
      <w:pPr>
        <w:spacing w:before="100" w:beforeAutospacing="1" w:after="100" w:afterAutospacing="1" w:line="240" w:lineRule="auto"/>
        <w:rPr>
          <w:rFonts w:ascii="Arial" w:eastAsia="Times New Roman" w:hAnsi="Arial" w:cs="Arial"/>
          <w:color w:val="000000"/>
          <w:sz w:val="20"/>
          <w:szCs w:val="20"/>
        </w:rPr>
      </w:pPr>
      <w:r w:rsidRPr="009154A4">
        <w:rPr>
          <w:rFonts w:ascii="Arial" w:eastAsia="Times New Roman" w:hAnsi="Arial" w:cs="Arial"/>
          <w:color w:val="000000"/>
          <w:sz w:val="20"/>
          <w:szCs w:val="20"/>
        </w:rPr>
        <w:t>Adopted 5/15/06</w:t>
      </w:r>
      <w:r w:rsidRPr="009154A4">
        <w:rPr>
          <w:rFonts w:ascii="Arial" w:eastAsia="Times New Roman" w:hAnsi="Arial" w:cs="Arial"/>
          <w:color w:val="000000"/>
          <w:sz w:val="20"/>
          <w:szCs w:val="20"/>
        </w:rPr>
        <w:br/>
        <w:t>Revised 12/2/13</w:t>
      </w:r>
      <w:r w:rsidRPr="009154A4">
        <w:rPr>
          <w:rFonts w:ascii="Arial" w:eastAsia="Times New Roman" w:hAnsi="Arial" w:cs="Arial"/>
          <w:color w:val="000000"/>
          <w:sz w:val="20"/>
          <w:szCs w:val="20"/>
        </w:rPr>
        <w:br/>
        <w:t>Revised 12/1/14</w:t>
      </w:r>
      <w:r w:rsidRPr="009154A4">
        <w:rPr>
          <w:rFonts w:ascii="Arial" w:eastAsia="Times New Roman" w:hAnsi="Arial" w:cs="Arial"/>
          <w:color w:val="000000"/>
          <w:sz w:val="20"/>
          <w:szCs w:val="20"/>
        </w:rPr>
        <w:br/>
        <w:t>Revised 5/15/17</w:t>
      </w:r>
    </w:p>
    <w:p w:rsidR="009154A4" w:rsidRPr="009154A4" w:rsidRDefault="009154A4" w:rsidP="009154A4">
      <w:pPr>
        <w:spacing w:before="100" w:beforeAutospacing="1" w:after="100" w:afterAutospacing="1" w:line="240" w:lineRule="auto"/>
        <w:rPr>
          <w:rFonts w:ascii="Arial" w:eastAsia="Times New Roman" w:hAnsi="Arial" w:cs="Arial"/>
          <w:b/>
          <w:bCs/>
          <w:color w:val="000000"/>
          <w:sz w:val="24"/>
          <w:szCs w:val="24"/>
        </w:rPr>
      </w:pPr>
      <w:r w:rsidRPr="009154A4">
        <w:rPr>
          <w:rFonts w:ascii="Arial" w:eastAsia="Times New Roman" w:hAnsi="Arial" w:cs="Arial"/>
          <w:b/>
          <w:bCs/>
          <w:color w:val="000000"/>
          <w:sz w:val="24"/>
          <w:szCs w:val="24"/>
        </w:rPr>
        <w:t>© Neola 2017</w:t>
      </w:r>
    </w:p>
    <w:p w:rsidR="00DF5BCB" w:rsidRDefault="00DF5BCB">
      <w:bookmarkStart w:id="0" w:name="_GoBack"/>
      <w:bookmarkEnd w:id="0"/>
    </w:p>
    <w:sectPr w:rsidR="00DF5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A4"/>
    <w:rsid w:val="009154A4"/>
    <w:rsid w:val="00D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B22D-1504-49EA-8EA8-B11CE0B7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ola.com/rogers-mi/search/policies/po8531.htm" TargetMode="External"/><Relationship Id="rId4" Type="http://schemas.openxmlformats.org/officeDocument/2006/relationships/hyperlink" Target="http://www.neola.com/rogers-mi/search/policies/po85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97250770</Template>
  <TotalTime>0</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Paull</dc:creator>
  <cp:keywords/>
  <dc:description/>
  <cp:lastModifiedBy>Victoria Paull</cp:lastModifiedBy>
  <cp:revision>1</cp:revision>
  <dcterms:created xsi:type="dcterms:W3CDTF">2017-12-18T15:26:00Z</dcterms:created>
  <dcterms:modified xsi:type="dcterms:W3CDTF">2017-12-18T15:26:00Z</dcterms:modified>
</cp:coreProperties>
</file>